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F381" w14:textId="77777777" w:rsidR="00D71161" w:rsidRPr="00D71161" w:rsidRDefault="00D71161" w:rsidP="00D71161">
      <w:pPr>
        <w:ind w:left="720" w:hanging="360"/>
        <w:contextualSpacing/>
        <w:rPr>
          <w:rFonts w:ascii="Calibri" w:hAnsi="Calibri" w:cs="Calibri"/>
          <w:b/>
          <w:sz w:val="22"/>
          <w:szCs w:val="22"/>
        </w:rPr>
      </w:pPr>
    </w:p>
    <w:p w14:paraId="46E8357D" w14:textId="77777777" w:rsidR="00D71161" w:rsidRPr="00D71161" w:rsidRDefault="00D71161" w:rsidP="00D71161">
      <w:pPr>
        <w:ind w:left="720" w:hanging="360"/>
        <w:contextualSpacing/>
        <w:rPr>
          <w:rFonts w:ascii="Calibri" w:hAnsi="Calibri" w:cs="Calibri"/>
          <w:b/>
        </w:rPr>
      </w:pPr>
    </w:p>
    <w:p w14:paraId="68962C41" w14:textId="0A41F9C3" w:rsidR="00D71161" w:rsidRPr="00D71161" w:rsidRDefault="00D71161" w:rsidP="00D71161">
      <w:pPr>
        <w:spacing w:before="240"/>
        <w:contextualSpacing/>
        <w:jc w:val="center"/>
        <w:rPr>
          <w:rFonts w:ascii="Calibri" w:hAnsi="Calibri" w:cs="Calibri"/>
        </w:rPr>
      </w:pPr>
      <w:r w:rsidRPr="00D71161">
        <w:rPr>
          <w:rFonts w:ascii="Calibri" w:hAnsi="Calibri" w:cs="Calibri"/>
          <w:b/>
        </w:rPr>
        <w:t>ANNEX TO THE REQUEST FOR APPLICATIONS (RFA)</w:t>
      </w:r>
    </w:p>
    <w:p w14:paraId="4D4279DC" w14:textId="76D884BF" w:rsidR="00D71161" w:rsidRPr="00D71161" w:rsidRDefault="00DC09AB" w:rsidP="00DC09AB">
      <w:pPr>
        <w:ind w:left="720" w:hanging="360"/>
        <w:contextualSpacing/>
        <w:jc w:val="center"/>
        <w:rPr>
          <w:rFonts w:ascii="Calibri" w:hAnsi="Calibri" w:cs="Calibri"/>
          <w:b/>
          <w:sz w:val="22"/>
          <w:szCs w:val="22"/>
        </w:rPr>
      </w:pPr>
      <w:r w:rsidRPr="00DC09AB">
        <w:rPr>
          <w:rFonts w:ascii="Calibri" w:hAnsi="Calibri" w:cs="Calibri"/>
          <w:b/>
        </w:rPr>
        <w:t>Technical Development Grant</w:t>
      </w:r>
      <w:r>
        <w:rPr>
          <w:rFonts w:ascii="Calibri" w:eastAsiaTheme="minorEastAsia" w:hAnsi="Calibri" w:cs="Calibri"/>
          <w:b/>
          <w:bCs/>
          <w:sz w:val="22"/>
          <w:szCs w:val="22"/>
        </w:rPr>
        <w:br/>
      </w:r>
    </w:p>
    <w:p w14:paraId="2C9C2A3B" w14:textId="0E03C419" w:rsidR="00D71161" w:rsidRPr="00D71161" w:rsidRDefault="00D71161" w:rsidP="00D71161">
      <w:pPr>
        <w:ind w:left="720" w:hanging="360"/>
        <w:contextualSpacing/>
        <w:rPr>
          <w:rFonts w:ascii="Calibri" w:hAnsi="Calibri" w:cs="Calibri"/>
          <w:b/>
          <w:sz w:val="22"/>
          <w:szCs w:val="22"/>
        </w:rPr>
      </w:pPr>
      <w:r w:rsidRPr="00D71161">
        <w:rPr>
          <w:rFonts w:ascii="Calibri" w:hAnsi="Calibri" w:cs="Calibri"/>
          <w:b/>
          <w:sz w:val="22"/>
          <w:szCs w:val="22"/>
        </w:rPr>
        <w:t>Eligibility Information:</w:t>
      </w:r>
    </w:p>
    <w:p w14:paraId="7E0CDAFE" w14:textId="74BC01DD" w:rsidR="00D71161" w:rsidRPr="00D71161" w:rsidRDefault="32A9DCFB" w:rsidP="00D71161">
      <w:pPr>
        <w:autoSpaceDE w:val="0"/>
        <w:autoSpaceDN w:val="0"/>
        <w:adjustRightInd w:val="0"/>
        <w:ind w:left="720"/>
        <w:rPr>
          <w:rFonts w:ascii="Calibri" w:hAnsi="Calibri" w:cs="Calibri"/>
          <w:sz w:val="22"/>
          <w:szCs w:val="22"/>
        </w:rPr>
      </w:pPr>
      <w:r w:rsidRPr="33273CE7">
        <w:rPr>
          <w:rFonts w:ascii="Calibri" w:hAnsi="Calibri" w:cs="Calibri"/>
          <w:sz w:val="22"/>
          <w:szCs w:val="22"/>
        </w:rPr>
        <w:t xml:space="preserve">Applicants must meet the following criteria </w:t>
      </w:r>
      <w:r w:rsidR="5F7684FB" w:rsidRPr="33273CE7">
        <w:rPr>
          <w:rFonts w:ascii="Calibri" w:hAnsi="Calibri" w:cs="Calibri"/>
          <w:sz w:val="22"/>
          <w:szCs w:val="22"/>
        </w:rPr>
        <w:t>to</w:t>
      </w:r>
      <w:r w:rsidRPr="33273CE7">
        <w:rPr>
          <w:rFonts w:ascii="Calibri" w:hAnsi="Calibri" w:cs="Calibri"/>
          <w:sz w:val="22"/>
          <w:szCs w:val="22"/>
        </w:rPr>
        <w:t xml:space="preserve"> be considered eligible for a subaward resulting from this RFA:</w:t>
      </w:r>
    </w:p>
    <w:p w14:paraId="4E3A4001"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a local, independent, and registered organization in Armenia.</w:t>
      </w:r>
    </w:p>
    <w:p w14:paraId="2BB63869"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in good standing in performance and reporting under any previous subgrants, from Internews or any other organization, where applicable.</w:t>
      </w:r>
    </w:p>
    <w:p w14:paraId="089EEA04"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willing and open to long-term support to enact complex transformations that require major shifts in organizational structure, business models or editorial culture.</w:t>
      </w:r>
    </w:p>
    <w:p w14:paraId="53845512" w14:textId="3CE97198" w:rsidR="00D71161" w:rsidRPr="00D71161" w:rsidRDefault="32A9DCFB" w:rsidP="33273CE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ascii="Calibri" w:hAnsi="Calibri" w:cs="Calibri"/>
          <w:sz w:val="22"/>
          <w:szCs w:val="22"/>
        </w:rPr>
      </w:pPr>
      <w:r w:rsidRPr="33273CE7">
        <w:rPr>
          <w:rFonts w:ascii="Calibri" w:hAnsi="Calibri" w:cs="Calibri"/>
          <w:sz w:val="22"/>
          <w:szCs w:val="22"/>
        </w:rPr>
        <w:t xml:space="preserve">Be willing and open to working </w:t>
      </w:r>
      <w:proofErr w:type="gramStart"/>
      <w:r w:rsidRPr="33273CE7">
        <w:rPr>
          <w:rFonts w:ascii="Calibri" w:hAnsi="Calibri" w:cs="Calibri"/>
          <w:sz w:val="22"/>
          <w:szCs w:val="22"/>
        </w:rPr>
        <w:t>on  improved</w:t>
      </w:r>
      <w:proofErr w:type="gramEnd"/>
      <w:r w:rsidRPr="33273CE7">
        <w:rPr>
          <w:rFonts w:ascii="Calibri" w:hAnsi="Calibri" w:cs="Calibri"/>
          <w:sz w:val="22"/>
          <w:szCs w:val="22"/>
        </w:rPr>
        <w:t xml:space="preserve"> audience engagement or support for content that gains traction with audiences.</w:t>
      </w:r>
    </w:p>
    <w:p w14:paraId="731C26C6"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willing to increase the number of its viewers/listeners/users.</w:t>
      </w:r>
    </w:p>
    <w:p w14:paraId="1A0866E1"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willing to increase the number and quality of produced materials.</w:t>
      </w:r>
    </w:p>
    <w:p w14:paraId="1D5AFD6A" w14:textId="0A21658C" w:rsidR="00D71161" w:rsidRPr="00D71161" w:rsidRDefault="32A9DCFB" w:rsidP="33273CE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ascii="Calibri" w:hAnsi="Calibri" w:cs="Calibri"/>
          <w:sz w:val="22"/>
          <w:szCs w:val="22"/>
        </w:rPr>
      </w:pPr>
      <w:r w:rsidRPr="33273CE7">
        <w:rPr>
          <w:rFonts w:ascii="Calibri" w:hAnsi="Calibri" w:cs="Calibri"/>
          <w:sz w:val="22"/>
          <w:szCs w:val="22"/>
        </w:rPr>
        <w:t>Demonstrate a commitment to reporting requirements and deadlines, including monitoring and evaluation requirements, as applicable.</w:t>
      </w:r>
    </w:p>
    <w:p w14:paraId="2EC41D08"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Not be listed with exclusions on the UN Security Designation List, Specially Designated Nationals and Blocked Persons List, System for Award Management (SAM), or Internews List of Debarred Subrecipients</w:t>
      </w:r>
    </w:p>
    <w:p w14:paraId="349A8244"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Maintain bank account in the organization’s name.</w:t>
      </w:r>
    </w:p>
    <w:p w14:paraId="268433AF"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Maintain accounting records.</w:t>
      </w:r>
    </w:p>
    <w:p w14:paraId="38BF9744" w14:textId="3E416EFF" w:rsidR="00D71161" w:rsidRPr="00D71161" w:rsidRDefault="40AD98A2" w:rsidP="33273CE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ascii="Calibri" w:hAnsi="Calibri" w:cs="Calibri"/>
          <w:sz w:val="22"/>
          <w:szCs w:val="22"/>
        </w:rPr>
      </w:pPr>
      <w:r w:rsidRPr="33273CE7">
        <w:rPr>
          <w:rFonts w:ascii="Calibri" w:hAnsi="Calibri" w:cs="Calibri"/>
          <w:sz w:val="22"/>
          <w:szCs w:val="22"/>
        </w:rPr>
        <w:t>Be</w:t>
      </w:r>
      <w:r w:rsidR="32A9DCFB" w:rsidRPr="33273CE7">
        <w:rPr>
          <w:rFonts w:ascii="Calibri" w:hAnsi="Calibri" w:cs="Calibri"/>
          <w:sz w:val="22"/>
          <w:szCs w:val="22"/>
        </w:rPr>
        <w:t xml:space="preserve"> committed to independent content creation, ethical standards, and production of content in the public interest that facilitates understanding of and participation in public policy and serves as a critical, non-partisan voice in their communities.</w:t>
      </w:r>
    </w:p>
    <w:p w14:paraId="291AEB9D" w14:textId="32D23ED3"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Additional conditions as applicable/necessary</w:t>
      </w:r>
      <w:r w:rsidR="00593D7B">
        <w:rPr>
          <w:rFonts w:ascii="Calibri" w:hAnsi="Calibri" w:cs="Calibri"/>
          <w:sz w:val="22"/>
          <w:szCs w:val="22"/>
        </w:rPr>
        <w:t xml:space="preserve"> as identified during the risk assessment process</w:t>
      </w:r>
      <w:r w:rsidRPr="00D71161">
        <w:rPr>
          <w:rFonts w:ascii="Calibri" w:hAnsi="Calibri" w:cs="Calibri"/>
          <w:sz w:val="22"/>
          <w:szCs w:val="22"/>
        </w:rPr>
        <w:t>.</w:t>
      </w:r>
    </w:p>
    <w:p w14:paraId="08CDACB2" w14:textId="77777777" w:rsidR="00D71161" w:rsidRPr="00D71161" w:rsidRDefault="00D71161" w:rsidP="00D71161">
      <w:pPr>
        <w:keepNext/>
        <w:ind w:left="720" w:hanging="360"/>
        <w:contextualSpacing/>
        <w:rPr>
          <w:rFonts w:ascii="Calibri" w:hAnsi="Calibri" w:cs="Calibri"/>
          <w:b/>
          <w:sz w:val="22"/>
          <w:szCs w:val="22"/>
        </w:rPr>
      </w:pPr>
    </w:p>
    <w:p w14:paraId="63A9B61C" w14:textId="314E35B2" w:rsidR="00D71161" w:rsidRPr="00D71161" w:rsidRDefault="32A9DCFB" w:rsidP="00D71161">
      <w:pPr>
        <w:pStyle w:val="pf0"/>
        <w:ind w:left="360"/>
        <w:rPr>
          <w:rFonts w:ascii="Calibri" w:hAnsi="Calibri" w:cs="Calibri"/>
          <w:sz w:val="22"/>
          <w:szCs w:val="22"/>
          <w:lang w:eastAsia="hr-HR"/>
        </w:rPr>
      </w:pPr>
      <w:r w:rsidRPr="33273CE7">
        <w:rPr>
          <w:rFonts w:ascii="Calibri" w:hAnsi="Calibri" w:cs="Calibri"/>
          <w:b/>
          <w:bCs/>
          <w:sz w:val="22"/>
          <w:szCs w:val="22"/>
          <w:u w:val="single"/>
          <w:lang w:eastAsia="hr-HR"/>
        </w:rPr>
        <w:t xml:space="preserve">Unallowable costs: </w:t>
      </w:r>
      <w:r w:rsidRPr="33273CE7">
        <w:rPr>
          <w:rStyle w:val="cf01"/>
          <w:rFonts w:ascii="Calibri" w:hAnsi="Calibri" w:cs="Calibri"/>
          <w:sz w:val="22"/>
          <w:szCs w:val="22"/>
        </w:rPr>
        <w:t xml:space="preserve"> </w:t>
      </w:r>
      <w:r w:rsidR="00D71161">
        <w:br/>
      </w:r>
      <w:r w:rsidRPr="33273CE7">
        <w:rPr>
          <w:rFonts w:ascii="Calibri" w:hAnsi="Calibri" w:cs="Calibri"/>
          <w:sz w:val="22"/>
          <w:szCs w:val="22"/>
          <w:lang w:eastAsia="hr-HR"/>
        </w:rPr>
        <w:t xml:space="preserve">The following costs will be considered unallowable and cannot be financed within this grant: terrorist financing, </w:t>
      </w:r>
      <w:r w:rsidR="00D71161">
        <w:br/>
      </w:r>
      <w:r w:rsidRPr="33273CE7">
        <w:rPr>
          <w:rFonts w:ascii="Calibri" w:hAnsi="Calibri" w:cs="Calibri"/>
          <w:sz w:val="22"/>
          <w:szCs w:val="22"/>
          <w:lang w:eastAsia="hr-HR"/>
        </w:rPr>
        <w:t>purchasing alcoholic beverages, contributions and donations, lobbying, fundraising, goods and services for personal use, insurance on property, covered telecommunications equipment (such as Huawei or ZTE), and proposal costs (as direct costs).</w:t>
      </w:r>
      <w:r w:rsidRPr="33273CE7">
        <w:rPr>
          <w:rFonts w:ascii="Calibri" w:hAnsi="Calibri" w:cs="Calibri"/>
          <w:sz w:val="22"/>
          <w:szCs w:val="22"/>
        </w:rPr>
        <w:t xml:space="preserve"> </w:t>
      </w:r>
      <w:r w:rsidRPr="33273CE7">
        <w:rPr>
          <w:rFonts w:ascii="Calibri" w:hAnsi="Calibri" w:cs="Calibri"/>
          <w:sz w:val="22"/>
          <w:szCs w:val="22"/>
          <w:lang w:eastAsia="hr-HR"/>
        </w:rPr>
        <w:t>Proposal budgets will be reviewed in accordance with, and selected subrecipients’ costs will be subject to, the cost principles (</w:t>
      </w:r>
      <w:hyperlink r:id="rId10">
        <w:r w:rsidRPr="33273CE7">
          <w:rPr>
            <w:rStyle w:val="Hyperlink"/>
            <w:rFonts w:ascii="Calibri" w:eastAsiaTheme="majorEastAsia" w:hAnsi="Calibri" w:cs="Calibri"/>
            <w:color w:val="156082" w:themeColor="accent1"/>
            <w:sz w:val="22"/>
            <w:szCs w:val="22"/>
            <w:lang w:eastAsia="hr-HR"/>
          </w:rPr>
          <w:t>2CFR200 Subpart E, Cost Principles</w:t>
        </w:r>
      </w:hyperlink>
      <w:r w:rsidRPr="33273CE7">
        <w:rPr>
          <w:rFonts w:ascii="Calibri" w:hAnsi="Calibri" w:cs="Calibri"/>
          <w:sz w:val="22"/>
          <w:szCs w:val="22"/>
          <w:lang w:eastAsia="hr-HR"/>
        </w:rPr>
        <w:t>) that apply to them to assure reasonableness, allocability, and allowability:</w:t>
      </w:r>
    </w:p>
    <w:p w14:paraId="00BC2F56" w14:textId="77777777" w:rsidR="00D71161" w:rsidRPr="00D71161" w:rsidRDefault="00D71161" w:rsidP="00D71161">
      <w:pPr>
        <w:keepNext/>
        <w:ind w:left="1440" w:hanging="720"/>
        <w:contextualSpacing/>
        <w:rPr>
          <w:rFonts w:ascii="Calibri" w:hAnsi="Calibri" w:cs="Calibri"/>
          <w:b/>
          <w:sz w:val="22"/>
          <w:szCs w:val="22"/>
        </w:rPr>
      </w:pPr>
    </w:p>
    <w:p w14:paraId="4E709D94" w14:textId="77777777" w:rsidR="00D71161" w:rsidRPr="00D71161" w:rsidRDefault="00D71161" w:rsidP="00D71161">
      <w:pPr>
        <w:keepNext/>
        <w:contextualSpacing/>
        <w:rPr>
          <w:rFonts w:ascii="Calibri" w:hAnsi="Calibri" w:cs="Calibri"/>
          <w:b/>
          <w:sz w:val="22"/>
          <w:szCs w:val="22"/>
        </w:rPr>
      </w:pPr>
      <w:r w:rsidRPr="00D71161">
        <w:rPr>
          <w:rFonts w:ascii="Calibri" w:hAnsi="Calibri" w:cs="Calibri"/>
          <w:b/>
          <w:sz w:val="22"/>
          <w:szCs w:val="22"/>
        </w:rPr>
        <w:t>Limiting Construction Activities:</w:t>
      </w:r>
    </w:p>
    <w:p w14:paraId="515A1E78" w14:textId="77777777" w:rsidR="00D71161" w:rsidRPr="00D71161" w:rsidRDefault="00D71161" w:rsidP="00D71161">
      <w:pPr>
        <w:pStyle w:val="ListParagraph"/>
        <w:keepNext/>
        <w:numPr>
          <w:ilvl w:val="0"/>
          <w:numId w:val="5"/>
        </w:numPr>
        <w:rPr>
          <w:rFonts w:ascii="Calibri" w:hAnsi="Calibri" w:cs="Calibri"/>
          <w:sz w:val="22"/>
          <w:szCs w:val="22"/>
        </w:rPr>
      </w:pPr>
      <w:r w:rsidRPr="00D71161">
        <w:rPr>
          <w:rFonts w:ascii="Calibri" w:hAnsi="Calibri" w:cs="Calibri"/>
          <w:sz w:val="22"/>
          <w:szCs w:val="22"/>
        </w:rPr>
        <w:t xml:space="preserve">Construction will not be eligible for reimbursement under any award resulting from this solicitation. </w:t>
      </w:r>
    </w:p>
    <w:p w14:paraId="094FAF86" w14:textId="6E9DA0AF" w:rsidR="00D71161" w:rsidRPr="00D71161" w:rsidRDefault="32A9DCFB" w:rsidP="00D71161">
      <w:pPr>
        <w:pStyle w:val="ListParagraph"/>
        <w:keepNext/>
        <w:numPr>
          <w:ilvl w:val="0"/>
          <w:numId w:val="5"/>
        </w:numPr>
        <w:rPr>
          <w:rFonts w:ascii="Calibri" w:hAnsi="Calibri" w:cs="Calibri"/>
          <w:sz w:val="22"/>
          <w:szCs w:val="22"/>
        </w:rPr>
      </w:pPr>
      <w:r w:rsidRPr="33273CE7">
        <w:rPr>
          <w:rFonts w:ascii="Calibri" w:hAnsi="Calibri" w:cs="Calibri"/>
          <w:sz w:val="22"/>
          <w:szCs w:val="22"/>
        </w:rPr>
        <w:t>Construction means —</w:t>
      </w:r>
      <w:r w:rsidR="25D750E6" w:rsidRPr="33273CE7">
        <w:rPr>
          <w:rFonts w:ascii="Calibri" w:hAnsi="Calibri" w:cs="Calibri"/>
          <w:sz w:val="22"/>
          <w:szCs w:val="22"/>
        </w:rPr>
        <w:t xml:space="preserve"> </w:t>
      </w:r>
      <w:r w:rsidRPr="33273CE7">
        <w:rPr>
          <w:rFonts w:ascii="Calibri" w:hAnsi="Calibri" w:cs="Calibri"/>
          <w:sz w:val="22"/>
          <w:szCs w:val="22"/>
        </w:rPr>
        <w:t xml:space="preserve">construction, alteration, or repair (including dredging and excavation) of buildings, structures, or other real property and includes, without limitation, improvements, </w:t>
      </w:r>
    </w:p>
    <w:p w14:paraId="510D578F" w14:textId="77777777" w:rsidR="00D71161" w:rsidRPr="00D71161" w:rsidRDefault="00D71161" w:rsidP="00D71161">
      <w:pPr>
        <w:pStyle w:val="ListParagraph"/>
        <w:keepNext/>
        <w:ind w:left="1800"/>
        <w:rPr>
          <w:rFonts w:ascii="Calibri" w:hAnsi="Calibri" w:cs="Calibri"/>
          <w:sz w:val="22"/>
          <w:szCs w:val="22"/>
        </w:rPr>
      </w:pPr>
      <w:r w:rsidRPr="00D71161">
        <w:rPr>
          <w:rFonts w:ascii="Calibri" w:hAnsi="Calibri" w:cs="Calibri"/>
          <w:sz w:val="22"/>
          <w:szCs w:val="22"/>
        </w:rPr>
        <w:t xml:space="preserve">renovation, alteration and refurbishment. The term includes, without limitation, roads, power plants, buildings, bridges, water treatment facilities, and vertical structures.  </w:t>
      </w:r>
    </w:p>
    <w:p w14:paraId="07E4E56A" w14:textId="77777777" w:rsidR="00D71161" w:rsidRPr="00D71161" w:rsidRDefault="00D71161" w:rsidP="00D71161">
      <w:pPr>
        <w:keepNext/>
        <w:ind w:left="1800" w:hanging="360"/>
        <w:contextualSpacing/>
        <w:rPr>
          <w:rFonts w:ascii="Calibri" w:hAnsi="Calibri" w:cs="Calibri"/>
          <w:sz w:val="22"/>
          <w:szCs w:val="22"/>
        </w:rPr>
      </w:pPr>
      <w:r w:rsidRPr="00D71161">
        <w:rPr>
          <w:rFonts w:ascii="Calibri" w:hAnsi="Calibri" w:cs="Calibri"/>
          <w:sz w:val="22"/>
          <w:szCs w:val="22"/>
        </w:rPr>
        <w:t xml:space="preserve">c. </w:t>
      </w:r>
      <w:r w:rsidRPr="00D71161">
        <w:rPr>
          <w:rFonts w:ascii="Calibri" w:hAnsi="Calibri" w:cs="Calibri"/>
          <w:sz w:val="22"/>
          <w:szCs w:val="22"/>
        </w:rPr>
        <w:tab/>
        <w:t xml:space="preserve">Internews will not approve any subawards or procurements by subrecipients for construction activities that are not listed in paragraph d) below. Internews will reimburse allowable costs for only the construction activities listed in this provision not to exceed the amount specified in the </w:t>
      </w:r>
    </w:p>
    <w:p w14:paraId="7341CC87" w14:textId="77777777" w:rsidR="00D71161" w:rsidRPr="00D71161" w:rsidRDefault="00D71161" w:rsidP="00D71161">
      <w:pPr>
        <w:keepNext/>
        <w:ind w:left="1800" w:hanging="360"/>
        <w:contextualSpacing/>
        <w:rPr>
          <w:rFonts w:ascii="Calibri" w:hAnsi="Calibri" w:cs="Calibri"/>
          <w:sz w:val="22"/>
          <w:szCs w:val="22"/>
        </w:rPr>
      </w:pPr>
      <w:r w:rsidRPr="00D71161">
        <w:rPr>
          <w:rFonts w:ascii="Calibri" w:hAnsi="Calibri" w:cs="Calibri"/>
          <w:sz w:val="22"/>
          <w:szCs w:val="22"/>
        </w:rPr>
        <w:t xml:space="preserve">construction line item of the award budget. The recipient must receive prior written approval from Internews to transfer funds allotted for construction activities to other cost categories, or vice versa. </w:t>
      </w:r>
    </w:p>
    <w:p w14:paraId="3E5039A6" w14:textId="77777777" w:rsidR="00D71161" w:rsidRPr="00D71161" w:rsidRDefault="00D71161" w:rsidP="00D71161">
      <w:pPr>
        <w:keepNext/>
        <w:ind w:left="1800" w:hanging="360"/>
        <w:contextualSpacing/>
        <w:rPr>
          <w:rFonts w:ascii="Calibri" w:hAnsi="Calibri" w:cs="Calibri"/>
          <w:i/>
          <w:sz w:val="22"/>
          <w:szCs w:val="22"/>
        </w:rPr>
      </w:pPr>
      <w:r w:rsidRPr="00D71161">
        <w:rPr>
          <w:rFonts w:ascii="Calibri" w:hAnsi="Calibri" w:cs="Calibri"/>
          <w:sz w:val="22"/>
          <w:szCs w:val="22"/>
        </w:rPr>
        <w:t xml:space="preserve">d. </w:t>
      </w:r>
      <w:r w:rsidRPr="00D71161">
        <w:rPr>
          <w:rFonts w:ascii="Calibri" w:hAnsi="Calibri" w:cs="Calibri"/>
          <w:sz w:val="22"/>
          <w:szCs w:val="22"/>
        </w:rPr>
        <w:tab/>
        <w:t xml:space="preserve">Description: </w:t>
      </w:r>
      <w:r w:rsidRPr="00D71161">
        <w:rPr>
          <w:rFonts w:ascii="Calibri" w:hAnsi="Calibri" w:cs="Calibri"/>
          <w:i/>
          <w:sz w:val="22"/>
          <w:szCs w:val="22"/>
        </w:rPr>
        <w:t>Construction is not eligible for reimbursement under this award.</w:t>
      </w:r>
    </w:p>
    <w:p w14:paraId="26C070A5" w14:textId="77777777" w:rsidR="00D71161" w:rsidRPr="00D71161" w:rsidRDefault="00D71161" w:rsidP="00D71161">
      <w:pPr>
        <w:keepNext/>
        <w:ind w:left="1800" w:hanging="360"/>
        <w:contextualSpacing/>
        <w:rPr>
          <w:rFonts w:ascii="Calibri" w:hAnsi="Calibri" w:cs="Calibri"/>
          <w:sz w:val="22"/>
          <w:szCs w:val="22"/>
        </w:rPr>
      </w:pPr>
      <w:r w:rsidRPr="00D71161">
        <w:rPr>
          <w:rFonts w:ascii="Calibri" w:hAnsi="Calibri" w:cs="Calibri"/>
          <w:sz w:val="22"/>
          <w:szCs w:val="22"/>
        </w:rPr>
        <w:t>e.</w:t>
      </w:r>
      <w:r w:rsidRPr="00D71161">
        <w:rPr>
          <w:rFonts w:ascii="Calibri" w:hAnsi="Calibri" w:cs="Calibri"/>
          <w:sz w:val="22"/>
          <w:szCs w:val="22"/>
        </w:rPr>
        <w:tab/>
        <w:t>The awardee will include this provision in all lower-tier subawards and procurements and make vendors providing services under this award and lower-tier subrecipients aware of the restrictions of this provision.</w:t>
      </w:r>
    </w:p>
    <w:p w14:paraId="3FAE2D87" w14:textId="77777777" w:rsidR="00D71161" w:rsidRPr="00D71161" w:rsidRDefault="00D71161" w:rsidP="00D71161">
      <w:pPr>
        <w:keepNext/>
        <w:ind w:left="1440" w:hanging="720"/>
        <w:contextualSpacing/>
        <w:rPr>
          <w:rFonts w:ascii="Calibri" w:hAnsi="Calibri" w:cs="Calibri"/>
          <w:b/>
          <w:sz w:val="22"/>
          <w:szCs w:val="22"/>
        </w:rPr>
      </w:pPr>
    </w:p>
    <w:p w14:paraId="181567BE" w14:textId="77777777" w:rsidR="00D71161" w:rsidRPr="00D71161" w:rsidRDefault="00D71161" w:rsidP="00D71161">
      <w:pPr>
        <w:keepNext/>
        <w:ind w:left="1440" w:hanging="720"/>
        <w:contextualSpacing/>
        <w:rPr>
          <w:rFonts w:ascii="Calibri" w:hAnsi="Calibri" w:cs="Calibri"/>
          <w:b/>
          <w:sz w:val="22"/>
          <w:szCs w:val="22"/>
        </w:rPr>
      </w:pPr>
    </w:p>
    <w:p w14:paraId="08399362" w14:textId="77777777" w:rsidR="00D71161" w:rsidRPr="00D71161" w:rsidRDefault="00D71161" w:rsidP="00D71161">
      <w:pPr>
        <w:keepNext/>
        <w:contextualSpacing/>
        <w:rPr>
          <w:rFonts w:ascii="Calibri" w:hAnsi="Calibri" w:cs="Calibri"/>
          <w:b/>
          <w:sz w:val="22"/>
          <w:szCs w:val="22"/>
        </w:rPr>
      </w:pPr>
      <w:r w:rsidRPr="00D71161">
        <w:rPr>
          <w:rFonts w:ascii="Calibri" w:hAnsi="Calibri" w:cs="Calibri"/>
          <w:b/>
          <w:sz w:val="22"/>
          <w:szCs w:val="22"/>
        </w:rPr>
        <w:t xml:space="preserve">Environmental Considerations </w:t>
      </w:r>
    </w:p>
    <w:p w14:paraId="23D7C249" w14:textId="77777777" w:rsidR="00D71161" w:rsidRPr="00D71161" w:rsidRDefault="00D71161" w:rsidP="00D71161">
      <w:pPr>
        <w:keepNext/>
        <w:contextualSpacing/>
        <w:rPr>
          <w:rFonts w:ascii="Calibri" w:hAnsi="Calibri" w:cs="Calibri"/>
          <w:sz w:val="22"/>
          <w:szCs w:val="22"/>
        </w:rPr>
      </w:pPr>
      <w:r w:rsidRPr="00D71161">
        <w:rPr>
          <w:rFonts w:ascii="Calibri" w:hAnsi="Calibri" w:cs="Calibri"/>
          <w:sz w:val="22"/>
          <w:szCs w:val="22"/>
        </w:rPr>
        <w:t>The following actions will not be considered for funding under this solicitation:</w:t>
      </w:r>
    </w:p>
    <w:p w14:paraId="27454064" w14:textId="77777777" w:rsidR="00D71161" w:rsidRPr="00D71161" w:rsidRDefault="00D71161" w:rsidP="00D71161">
      <w:pPr>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Programs of river basin </w:t>
      </w:r>
      <w:proofErr w:type="gramStart"/>
      <w:r w:rsidRPr="00D71161">
        <w:rPr>
          <w:rFonts w:ascii="Calibri" w:hAnsi="Calibri" w:cs="Calibri"/>
          <w:sz w:val="22"/>
          <w:szCs w:val="22"/>
        </w:rPr>
        <w:t>development;</w:t>
      </w:r>
      <w:proofErr w:type="gramEnd"/>
    </w:p>
    <w:p w14:paraId="26C3F5F3" w14:textId="77777777" w:rsidR="00D71161" w:rsidRPr="00D71161" w:rsidRDefault="00D71161" w:rsidP="00D71161">
      <w:pPr>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Irrigation and water </w:t>
      </w:r>
      <w:proofErr w:type="gramStart"/>
      <w:r w:rsidRPr="00D71161">
        <w:rPr>
          <w:rFonts w:ascii="Calibri" w:hAnsi="Calibri" w:cs="Calibri"/>
          <w:sz w:val="22"/>
          <w:szCs w:val="22"/>
        </w:rPr>
        <w:t>management;</w:t>
      </w:r>
      <w:proofErr w:type="gramEnd"/>
    </w:p>
    <w:p w14:paraId="46BF38E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Agricultural land </w:t>
      </w:r>
      <w:proofErr w:type="gramStart"/>
      <w:r w:rsidRPr="00D71161">
        <w:rPr>
          <w:rFonts w:ascii="Calibri" w:hAnsi="Calibri" w:cs="Calibri"/>
          <w:sz w:val="22"/>
          <w:szCs w:val="22"/>
        </w:rPr>
        <w:t>leveling;</w:t>
      </w:r>
      <w:proofErr w:type="gramEnd"/>
    </w:p>
    <w:p w14:paraId="30F6D6A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Drainage </w:t>
      </w:r>
      <w:proofErr w:type="gramStart"/>
      <w:r w:rsidRPr="00D71161">
        <w:rPr>
          <w:rFonts w:ascii="Calibri" w:hAnsi="Calibri" w:cs="Calibri"/>
          <w:sz w:val="22"/>
          <w:szCs w:val="22"/>
        </w:rPr>
        <w:t>projects;</w:t>
      </w:r>
      <w:proofErr w:type="gramEnd"/>
    </w:p>
    <w:p w14:paraId="08958B41"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Large scale agricultural </w:t>
      </w:r>
      <w:proofErr w:type="gramStart"/>
      <w:r w:rsidRPr="00D71161">
        <w:rPr>
          <w:rFonts w:ascii="Calibri" w:hAnsi="Calibri" w:cs="Calibri"/>
          <w:sz w:val="22"/>
          <w:szCs w:val="22"/>
        </w:rPr>
        <w:t>mechanization;</w:t>
      </w:r>
      <w:proofErr w:type="gramEnd"/>
    </w:p>
    <w:p w14:paraId="6C0BF422"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Resettlement </w:t>
      </w:r>
      <w:proofErr w:type="gramStart"/>
      <w:r w:rsidRPr="00D71161">
        <w:rPr>
          <w:rFonts w:ascii="Calibri" w:hAnsi="Calibri" w:cs="Calibri"/>
          <w:sz w:val="22"/>
          <w:szCs w:val="22"/>
        </w:rPr>
        <w:t>projects;</w:t>
      </w:r>
      <w:proofErr w:type="gramEnd"/>
    </w:p>
    <w:p w14:paraId="21A1AD0C"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New land </w:t>
      </w:r>
      <w:proofErr w:type="gramStart"/>
      <w:r w:rsidRPr="00D71161">
        <w:rPr>
          <w:rFonts w:ascii="Calibri" w:hAnsi="Calibri" w:cs="Calibri"/>
          <w:sz w:val="22"/>
          <w:szCs w:val="22"/>
        </w:rPr>
        <w:t>development;</w:t>
      </w:r>
      <w:proofErr w:type="gramEnd"/>
    </w:p>
    <w:p w14:paraId="5278600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Penetration road building and road </w:t>
      </w:r>
      <w:proofErr w:type="gramStart"/>
      <w:r w:rsidRPr="00D71161">
        <w:rPr>
          <w:rFonts w:ascii="Calibri" w:hAnsi="Calibri" w:cs="Calibri"/>
          <w:sz w:val="22"/>
          <w:szCs w:val="22"/>
        </w:rPr>
        <w:t>improvement;</w:t>
      </w:r>
      <w:proofErr w:type="gramEnd"/>
    </w:p>
    <w:p w14:paraId="6F08CEFF"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Power </w:t>
      </w:r>
      <w:proofErr w:type="gramStart"/>
      <w:r w:rsidRPr="00D71161">
        <w:rPr>
          <w:rFonts w:ascii="Calibri" w:hAnsi="Calibri" w:cs="Calibri"/>
          <w:sz w:val="22"/>
          <w:szCs w:val="22"/>
        </w:rPr>
        <w:t>plants;</w:t>
      </w:r>
      <w:proofErr w:type="gramEnd"/>
    </w:p>
    <w:p w14:paraId="3FFA006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Industrial </w:t>
      </w:r>
      <w:proofErr w:type="gramStart"/>
      <w:r w:rsidRPr="00D71161">
        <w:rPr>
          <w:rFonts w:ascii="Calibri" w:hAnsi="Calibri" w:cs="Calibri"/>
          <w:sz w:val="22"/>
          <w:szCs w:val="22"/>
        </w:rPr>
        <w:t>plants;</w:t>
      </w:r>
      <w:proofErr w:type="gramEnd"/>
    </w:p>
    <w:p w14:paraId="74EE3B51"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Potable water and sewerage </w:t>
      </w:r>
      <w:proofErr w:type="gramStart"/>
      <w:r w:rsidRPr="00D71161">
        <w:rPr>
          <w:rFonts w:ascii="Calibri" w:hAnsi="Calibri" w:cs="Calibri"/>
          <w:sz w:val="22"/>
          <w:szCs w:val="22"/>
        </w:rPr>
        <w:t>projects;</w:t>
      </w:r>
      <w:proofErr w:type="gramEnd"/>
    </w:p>
    <w:p w14:paraId="726692B3"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Projects that:</w:t>
      </w:r>
    </w:p>
    <w:p w14:paraId="6416DC07"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Support project preparation, project feasibility studies, engineering design for activities listed in §216.2(d)(1</w:t>
      </w:r>
      <w:proofErr w:type="gramStart"/>
      <w:r w:rsidRPr="00D71161">
        <w:rPr>
          <w:rFonts w:ascii="Calibri" w:hAnsi="Calibri" w:cs="Calibri"/>
          <w:sz w:val="22"/>
          <w:szCs w:val="22"/>
        </w:rPr>
        <w:t>);</w:t>
      </w:r>
      <w:proofErr w:type="gramEnd"/>
    </w:p>
    <w:p w14:paraId="5C03F440"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Affect endangered </w:t>
      </w:r>
      <w:proofErr w:type="gramStart"/>
      <w:r w:rsidRPr="00D71161">
        <w:rPr>
          <w:rFonts w:ascii="Calibri" w:hAnsi="Calibri" w:cs="Calibri"/>
          <w:sz w:val="22"/>
          <w:szCs w:val="22"/>
        </w:rPr>
        <w:t>species;</w:t>
      </w:r>
      <w:proofErr w:type="gramEnd"/>
    </w:p>
    <w:p w14:paraId="1EBE10D2"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Provide support to extractive industries (e.g. mining and quarrying</w:t>
      </w:r>
      <w:proofErr w:type="gramStart"/>
      <w:r w:rsidRPr="00D71161">
        <w:rPr>
          <w:rFonts w:ascii="Calibri" w:hAnsi="Calibri" w:cs="Calibri"/>
          <w:sz w:val="22"/>
          <w:szCs w:val="22"/>
        </w:rPr>
        <w:t>);</w:t>
      </w:r>
      <w:proofErr w:type="gramEnd"/>
    </w:p>
    <w:p w14:paraId="7C980C65"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Promote timber </w:t>
      </w:r>
      <w:proofErr w:type="gramStart"/>
      <w:r w:rsidRPr="00D71161">
        <w:rPr>
          <w:rFonts w:ascii="Calibri" w:hAnsi="Calibri" w:cs="Calibri"/>
          <w:sz w:val="22"/>
          <w:szCs w:val="22"/>
        </w:rPr>
        <w:t>harvesting;</w:t>
      </w:r>
      <w:proofErr w:type="gramEnd"/>
    </w:p>
    <w:p w14:paraId="70208329"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Lead to construction, reconstruction, rehabilitation, or renovation </w:t>
      </w:r>
      <w:proofErr w:type="gramStart"/>
      <w:r w:rsidRPr="00D71161">
        <w:rPr>
          <w:rFonts w:ascii="Calibri" w:hAnsi="Calibri" w:cs="Calibri"/>
          <w:sz w:val="22"/>
          <w:szCs w:val="22"/>
        </w:rPr>
        <w:t>work;</w:t>
      </w:r>
      <w:proofErr w:type="gramEnd"/>
    </w:p>
    <w:p w14:paraId="2A54C17E"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Support </w:t>
      </w:r>
      <w:proofErr w:type="spellStart"/>
      <w:r w:rsidRPr="00D71161">
        <w:rPr>
          <w:rFonts w:ascii="Calibri" w:hAnsi="Calibri" w:cs="Calibri"/>
          <w:sz w:val="22"/>
          <w:szCs w:val="22"/>
        </w:rPr>
        <w:t>agro</w:t>
      </w:r>
      <w:proofErr w:type="spellEnd"/>
      <w:r w:rsidRPr="00D71161">
        <w:rPr>
          <w:rFonts w:ascii="Calibri" w:hAnsi="Calibri" w:cs="Calibri"/>
          <w:sz w:val="22"/>
          <w:szCs w:val="22"/>
        </w:rPr>
        <w:t xml:space="preserve">-processing or industrial </w:t>
      </w:r>
      <w:proofErr w:type="gramStart"/>
      <w:r w:rsidRPr="00D71161">
        <w:rPr>
          <w:rFonts w:ascii="Calibri" w:hAnsi="Calibri" w:cs="Calibri"/>
          <w:sz w:val="22"/>
          <w:szCs w:val="22"/>
        </w:rPr>
        <w:t>enterprises;</w:t>
      </w:r>
      <w:proofErr w:type="gramEnd"/>
    </w:p>
    <w:p w14:paraId="108FD385"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Provide support for regulatory </w:t>
      </w:r>
      <w:proofErr w:type="gramStart"/>
      <w:r w:rsidRPr="00D71161">
        <w:rPr>
          <w:rFonts w:ascii="Calibri" w:hAnsi="Calibri" w:cs="Calibri"/>
          <w:sz w:val="22"/>
          <w:szCs w:val="22"/>
        </w:rPr>
        <w:t>permitting;</w:t>
      </w:r>
      <w:proofErr w:type="gramEnd"/>
    </w:p>
    <w:p w14:paraId="78B2597F"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proofErr w:type="gramStart"/>
      <w:r w:rsidRPr="00D71161">
        <w:rPr>
          <w:rFonts w:ascii="Calibri" w:hAnsi="Calibri" w:cs="Calibri"/>
          <w:sz w:val="22"/>
          <w:szCs w:val="22"/>
        </w:rPr>
        <w:t>Lead</w:t>
      </w:r>
      <w:proofErr w:type="gramEnd"/>
      <w:r w:rsidRPr="00D71161">
        <w:rPr>
          <w:rFonts w:ascii="Calibri" w:hAnsi="Calibri" w:cs="Calibri"/>
          <w:sz w:val="22"/>
          <w:szCs w:val="22"/>
        </w:rPr>
        <w:t xml:space="preserve"> to privatization of industrial facilities or infrastructure with heavily polluted </w:t>
      </w:r>
      <w:proofErr w:type="gramStart"/>
      <w:r w:rsidRPr="00D71161">
        <w:rPr>
          <w:rFonts w:ascii="Calibri" w:hAnsi="Calibri" w:cs="Calibri"/>
          <w:sz w:val="22"/>
          <w:szCs w:val="22"/>
        </w:rPr>
        <w:t>property;</w:t>
      </w:r>
      <w:proofErr w:type="gramEnd"/>
    </w:p>
    <w:p w14:paraId="6D206893"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Assist the procurement (including payment in kind, donations, guarantees of credit) or use (including handling, transport, fuel for transport, storage, mixing, loading, application, clean-up of spray equipment, and disposal) of pesticides or activities involving </w:t>
      </w:r>
      <w:r w:rsidRPr="00D71161">
        <w:rPr>
          <w:rFonts w:ascii="Calibri" w:hAnsi="Calibri" w:cs="Calibri"/>
          <w:sz w:val="22"/>
          <w:szCs w:val="22"/>
        </w:rPr>
        <w:lastRenderedPageBreak/>
        <w:t>procurement, transport, use, storage, or disposal of toxic materials – pesticides cover all insecticides, fungicides, rodenticides, etc. covered under the Federal Insecticide, Fungicide, and Rodenticide Act; and/or</w:t>
      </w:r>
    </w:p>
    <w:p w14:paraId="0F58D0F5" w14:textId="77777777" w:rsidR="00D71161" w:rsidRPr="00D71161" w:rsidRDefault="00D71161" w:rsidP="00D71161">
      <w:pPr>
        <w:keepNext/>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Procure or use genetically modified organisms</w:t>
      </w:r>
    </w:p>
    <w:p w14:paraId="5D54FCBA" w14:textId="77777777" w:rsidR="00D71161" w:rsidRPr="00D71161" w:rsidRDefault="00D71161" w:rsidP="00D71161">
      <w:pPr>
        <w:contextualSpacing/>
        <w:rPr>
          <w:rFonts w:ascii="Calibri" w:hAnsi="Calibri" w:cs="Calibri"/>
          <w:b/>
          <w:sz w:val="22"/>
          <w:szCs w:val="22"/>
        </w:rPr>
      </w:pPr>
    </w:p>
    <w:p w14:paraId="20704E7A" w14:textId="77777777" w:rsidR="00D71161" w:rsidRPr="00D71161" w:rsidRDefault="00D71161" w:rsidP="00D71161">
      <w:pPr>
        <w:ind w:left="1440" w:hanging="720"/>
        <w:contextualSpacing/>
        <w:rPr>
          <w:rFonts w:ascii="Calibri" w:hAnsi="Calibri" w:cs="Calibri"/>
          <w:b/>
          <w:sz w:val="22"/>
          <w:szCs w:val="22"/>
        </w:rPr>
      </w:pPr>
      <w:r w:rsidRPr="00D71161">
        <w:rPr>
          <w:rFonts w:ascii="Calibri" w:hAnsi="Calibri" w:cs="Calibri"/>
          <w:b/>
          <w:sz w:val="22"/>
          <w:szCs w:val="22"/>
        </w:rPr>
        <w:t>Substantial Involvement:</w:t>
      </w:r>
      <w:r w:rsidRPr="00D71161">
        <w:rPr>
          <w:rFonts w:ascii="Calibri" w:hAnsi="Calibri" w:cs="Calibri"/>
          <w:color w:val="FF0000"/>
          <w:sz w:val="22"/>
          <w:szCs w:val="22"/>
        </w:rPr>
        <w:t xml:space="preserve"> </w:t>
      </w:r>
    </w:p>
    <w:p w14:paraId="0F7F6F2C" w14:textId="6D1EC2CE" w:rsidR="00D71161" w:rsidRPr="00D71161" w:rsidRDefault="5B59F807" w:rsidP="00D71161">
      <w:pPr>
        <w:ind w:left="1440"/>
        <w:contextualSpacing/>
        <w:rPr>
          <w:rFonts w:ascii="Calibri" w:hAnsi="Calibri" w:cs="Calibri"/>
          <w:sz w:val="22"/>
          <w:szCs w:val="22"/>
        </w:rPr>
      </w:pPr>
      <w:r w:rsidRPr="33273CE7">
        <w:rPr>
          <w:rFonts w:ascii="Calibri" w:hAnsi="Calibri" w:cs="Calibri"/>
          <w:sz w:val="22"/>
          <w:szCs w:val="22"/>
        </w:rPr>
        <w:t>Internews may retain substantial involvement in subgrants awarded due to this RFA.</w:t>
      </w:r>
      <w:r w:rsidR="32A9DCFB" w:rsidRPr="33273CE7">
        <w:rPr>
          <w:rFonts w:ascii="Calibri" w:hAnsi="Calibri" w:cs="Calibri"/>
          <w:sz w:val="22"/>
          <w:szCs w:val="22"/>
        </w:rPr>
        <w:t xml:space="preserve"> Substantial involvement may include, but is not limited to, the following:</w:t>
      </w:r>
    </w:p>
    <w:p w14:paraId="26D89E16" w14:textId="3F655442" w:rsidR="00D71161" w:rsidRPr="00D71161" w:rsidRDefault="00D71161" w:rsidP="00D7116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Calibri" w:hAnsi="Calibri" w:cs="Calibri"/>
          <w:sz w:val="22"/>
          <w:szCs w:val="22"/>
        </w:rPr>
      </w:pPr>
      <w:r w:rsidRPr="00D71161">
        <w:rPr>
          <w:rFonts w:ascii="Calibri" w:hAnsi="Calibri" w:cs="Calibri"/>
          <w:bCs/>
          <w:sz w:val="22"/>
          <w:szCs w:val="22"/>
        </w:rPr>
        <w:t xml:space="preserve">Approval of the </w:t>
      </w:r>
      <w:r w:rsidR="00593D7B">
        <w:rPr>
          <w:rFonts w:ascii="Calibri" w:hAnsi="Calibri" w:cs="Calibri"/>
          <w:bCs/>
          <w:sz w:val="22"/>
          <w:szCs w:val="22"/>
        </w:rPr>
        <w:t>r</w:t>
      </w:r>
      <w:r w:rsidRPr="00D71161">
        <w:rPr>
          <w:rFonts w:ascii="Calibri" w:hAnsi="Calibri" w:cs="Calibri"/>
          <w:bCs/>
          <w:sz w:val="22"/>
          <w:szCs w:val="22"/>
        </w:rPr>
        <w:t xml:space="preserve">ecipient's </w:t>
      </w:r>
      <w:r w:rsidR="00593D7B">
        <w:rPr>
          <w:rFonts w:ascii="Calibri" w:hAnsi="Calibri" w:cs="Calibri"/>
          <w:bCs/>
          <w:sz w:val="22"/>
          <w:szCs w:val="22"/>
        </w:rPr>
        <w:t>i</w:t>
      </w:r>
      <w:r w:rsidRPr="00D71161">
        <w:rPr>
          <w:rFonts w:ascii="Calibri" w:hAnsi="Calibri" w:cs="Calibri"/>
          <w:bCs/>
          <w:sz w:val="22"/>
          <w:szCs w:val="22"/>
        </w:rPr>
        <w:t xml:space="preserve">mplementation </w:t>
      </w:r>
      <w:r w:rsidR="00593D7B">
        <w:rPr>
          <w:rFonts w:ascii="Calibri" w:hAnsi="Calibri" w:cs="Calibri"/>
          <w:bCs/>
          <w:sz w:val="22"/>
          <w:szCs w:val="22"/>
        </w:rPr>
        <w:t>p</w:t>
      </w:r>
      <w:r w:rsidRPr="00D71161">
        <w:rPr>
          <w:rFonts w:ascii="Calibri" w:hAnsi="Calibri" w:cs="Calibri"/>
          <w:bCs/>
          <w:sz w:val="22"/>
          <w:szCs w:val="22"/>
        </w:rPr>
        <w:t>lans</w:t>
      </w:r>
    </w:p>
    <w:p w14:paraId="5F35872F" w14:textId="7C753B23" w:rsidR="00D71161" w:rsidRPr="00D71161" w:rsidRDefault="00D71161" w:rsidP="00D7116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Calibri" w:hAnsi="Calibri" w:cs="Calibri"/>
          <w:bCs/>
          <w:sz w:val="22"/>
          <w:szCs w:val="22"/>
        </w:rPr>
      </w:pPr>
      <w:r w:rsidRPr="00D71161">
        <w:rPr>
          <w:rFonts w:ascii="Calibri" w:hAnsi="Calibri" w:cs="Calibri"/>
          <w:bCs/>
          <w:sz w:val="22"/>
          <w:szCs w:val="22"/>
        </w:rPr>
        <w:t xml:space="preserve">Approval of </w:t>
      </w:r>
      <w:r w:rsidR="00593D7B">
        <w:rPr>
          <w:rFonts w:ascii="Calibri" w:hAnsi="Calibri" w:cs="Calibri"/>
          <w:bCs/>
          <w:sz w:val="22"/>
          <w:szCs w:val="22"/>
        </w:rPr>
        <w:t>s</w:t>
      </w:r>
      <w:r w:rsidRPr="00D71161">
        <w:rPr>
          <w:rFonts w:ascii="Calibri" w:hAnsi="Calibri" w:cs="Calibri"/>
          <w:bCs/>
          <w:sz w:val="22"/>
          <w:szCs w:val="22"/>
        </w:rPr>
        <w:t xml:space="preserve">pecified </w:t>
      </w:r>
      <w:r w:rsidR="00593D7B">
        <w:rPr>
          <w:rFonts w:ascii="Calibri" w:hAnsi="Calibri" w:cs="Calibri"/>
          <w:bCs/>
          <w:sz w:val="22"/>
          <w:szCs w:val="22"/>
        </w:rPr>
        <w:t>k</w:t>
      </w:r>
      <w:r w:rsidRPr="00D71161">
        <w:rPr>
          <w:rFonts w:ascii="Calibri" w:hAnsi="Calibri" w:cs="Calibri"/>
          <w:bCs/>
          <w:sz w:val="22"/>
          <w:szCs w:val="22"/>
        </w:rPr>
        <w:t xml:space="preserve">ey </w:t>
      </w:r>
      <w:r w:rsidR="00593D7B">
        <w:rPr>
          <w:rFonts w:ascii="Calibri" w:hAnsi="Calibri" w:cs="Calibri"/>
          <w:bCs/>
          <w:sz w:val="22"/>
          <w:szCs w:val="22"/>
        </w:rPr>
        <w:t>p</w:t>
      </w:r>
      <w:r w:rsidRPr="00D71161">
        <w:rPr>
          <w:rFonts w:ascii="Calibri" w:hAnsi="Calibri" w:cs="Calibri"/>
          <w:bCs/>
          <w:sz w:val="22"/>
          <w:szCs w:val="22"/>
        </w:rPr>
        <w:t>ersonnel</w:t>
      </w:r>
    </w:p>
    <w:p w14:paraId="23900412" w14:textId="59085FC0" w:rsidR="00D71161" w:rsidRPr="00D71161" w:rsidRDefault="00D71161" w:rsidP="00D7116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Calibri" w:hAnsi="Calibri" w:cs="Calibri"/>
          <w:bCs/>
          <w:sz w:val="22"/>
          <w:szCs w:val="22"/>
        </w:rPr>
      </w:pPr>
      <w:r w:rsidRPr="00D71161">
        <w:rPr>
          <w:rFonts w:ascii="Calibri" w:hAnsi="Calibri" w:cs="Calibri"/>
          <w:bCs/>
          <w:sz w:val="22"/>
          <w:szCs w:val="22"/>
        </w:rPr>
        <w:t xml:space="preserve">Internews and </w:t>
      </w:r>
      <w:r w:rsidR="00593D7B">
        <w:rPr>
          <w:rFonts w:ascii="Calibri" w:hAnsi="Calibri" w:cs="Calibri"/>
          <w:bCs/>
          <w:sz w:val="22"/>
          <w:szCs w:val="22"/>
        </w:rPr>
        <w:t>s</w:t>
      </w:r>
      <w:r w:rsidRPr="00D71161">
        <w:rPr>
          <w:rFonts w:ascii="Calibri" w:hAnsi="Calibri" w:cs="Calibri"/>
          <w:bCs/>
          <w:sz w:val="22"/>
          <w:szCs w:val="22"/>
        </w:rPr>
        <w:t xml:space="preserve">ubrecipient </w:t>
      </w:r>
      <w:r w:rsidR="00593D7B">
        <w:rPr>
          <w:rFonts w:ascii="Calibri" w:hAnsi="Calibri" w:cs="Calibri"/>
          <w:bCs/>
          <w:sz w:val="22"/>
          <w:szCs w:val="22"/>
        </w:rPr>
        <w:t>c</w:t>
      </w:r>
      <w:r w:rsidRPr="00D71161">
        <w:rPr>
          <w:rFonts w:ascii="Calibri" w:hAnsi="Calibri" w:cs="Calibri"/>
          <w:bCs/>
          <w:sz w:val="22"/>
          <w:szCs w:val="22"/>
        </w:rPr>
        <w:t>ollaboration:</w:t>
      </w:r>
    </w:p>
    <w:p w14:paraId="66F8F2E4" w14:textId="77777777" w:rsidR="00D71161" w:rsidRPr="00D71161" w:rsidRDefault="00D71161" w:rsidP="00D71161">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2160"/>
        <w:rPr>
          <w:rFonts w:ascii="Calibri" w:hAnsi="Calibri" w:cs="Calibri"/>
          <w:sz w:val="22"/>
          <w:szCs w:val="22"/>
        </w:rPr>
      </w:pPr>
      <w:r w:rsidRPr="00D71161">
        <w:rPr>
          <w:rFonts w:ascii="Calibri" w:hAnsi="Calibri" w:cs="Calibri"/>
          <w:sz w:val="22"/>
          <w:szCs w:val="22"/>
        </w:rPr>
        <w:t>Approval of the subrecipient's monitoring and evaluation plans</w:t>
      </w:r>
    </w:p>
    <w:p w14:paraId="778AF230" w14:textId="77777777" w:rsidR="00D71161" w:rsidRPr="00D71161" w:rsidRDefault="00D71161" w:rsidP="00D71161">
      <w:pPr>
        <w:ind w:left="1800" w:hanging="360"/>
        <w:contextualSpacing/>
        <w:rPr>
          <w:rFonts w:ascii="Calibri" w:hAnsi="Calibri" w:cs="Calibri"/>
          <w:b/>
          <w:sz w:val="22"/>
          <w:szCs w:val="22"/>
        </w:rPr>
      </w:pPr>
    </w:p>
    <w:p w14:paraId="287A01B7" w14:textId="77777777" w:rsidR="00D71161" w:rsidRPr="00D71161" w:rsidRDefault="00D71161" w:rsidP="00D71161">
      <w:pPr>
        <w:ind w:left="1440" w:hanging="720"/>
        <w:contextualSpacing/>
        <w:rPr>
          <w:rFonts w:ascii="Calibri" w:hAnsi="Calibri" w:cs="Calibri"/>
          <w:b/>
          <w:sz w:val="22"/>
          <w:szCs w:val="22"/>
        </w:rPr>
      </w:pPr>
      <w:r w:rsidRPr="00D71161">
        <w:rPr>
          <w:rFonts w:ascii="Calibri" w:hAnsi="Calibri" w:cs="Calibri"/>
          <w:b/>
          <w:sz w:val="22"/>
          <w:szCs w:val="22"/>
        </w:rPr>
        <w:t>Cost Principles:</w:t>
      </w:r>
    </w:p>
    <w:p w14:paraId="6BA0A112" w14:textId="77777777" w:rsidR="00D71161" w:rsidRPr="00D71161" w:rsidRDefault="00D71161" w:rsidP="00D71161">
      <w:pPr>
        <w:ind w:left="1440"/>
        <w:contextualSpacing/>
        <w:rPr>
          <w:rFonts w:ascii="Calibri" w:hAnsi="Calibri" w:cs="Calibri"/>
          <w:sz w:val="22"/>
          <w:szCs w:val="22"/>
        </w:rPr>
      </w:pPr>
      <w:r w:rsidRPr="00D71161">
        <w:rPr>
          <w:rFonts w:ascii="Calibri" w:hAnsi="Calibri" w:cs="Calibri"/>
          <w:sz w:val="22"/>
          <w:szCs w:val="22"/>
        </w:rPr>
        <w:t>Proposal budgets will be reviewed in accordance with, and selected subrecipients’ costs will be subject to, the cost principles that apply to them to assure reasonableness, allocability, and allowability:</w:t>
      </w:r>
    </w:p>
    <w:p w14:paraId="0C501658" w14:textId="77777777" w:rsidR="00D71161" w:rsidRPr="00D71161" w:rsidRDefault="00D71161" w:rsidP="00D71161">
      <w:pPr>
        <w:ind w:left="1800" w:hanging="360"/>
        <w:contextualSpacing/>
        <w:rPr>
          <w:rFonts w:ascii="Calibri" w:hAnsi="Calibri" w:cs="Calibri"/>
          <w:sz w:val="22"/>
          <w:szCs w:val="22"/>
        </w:rPr>
      </w:pPr>
      <w:r w:rsidRPr="00D71161">
        <w:rPr>
          <w:rFonts w:ascii="Calibri" w:hAnsi="Calibri" w:cs="Calibri"/>
          <w:sz w:val="22"/>
          <w:szCs w:val="22"/>
        </w:rPr>
        <w:t>1.</w:t>
      </w:r>
      <w:r w:rsidRPr="00D71161">
        <w:rPr>
          <w:rFonts w:ascii="Calibri" w:hAnsi="Calibri" w:cs="Calibri"/>
          <w:sz w:val="22"/>
          <w:szCs w:val="22"/>
        </w:rPr>
        <w:tab/>
        <w:t xml:space="preserve">Not for Profit organizations: </w:t>
      </w:r>
    </w:p>
    <w:p w14:paraId="7775E989" w14:textId="77777777" w:rsidR="00D71161" w:rsidRPr="00D71161" w:rsidRDefault="00D71161" w:rsidP="00D7116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hyperlink r:id="rId11" w:history="1">
        <w:r w:rsidRPr="00D71161">
          <w:rPr>
            <w:rStyle w:val="Hyperlink"/>
            <w:rFonts w:ascii="Calibri" w:hAnsi="Calibri" w:cs="Calibri"/>
            <w:sz w:val="22"/>
            <w:szCs w:val="22"/>
          </w:rPr>
          <w:t xml:space="preserve">2CFR200 </w:t>
        </w:r>
      </w:hyperlink>
      <w:r w:rsidRPr="00D71161">
        <w:rPr>
          <w:rFonts w:ascii="Calibri" w:hAnsi="Calibri" w:cs="Calibri"/>
          <w:sz w:val="22"/>
          <w:szCs w:val="22"/>
        </w:rPr>
        <w:t>Subpart E, Cost Principles</w:t>
      </w:r>
    </w:p>
    <w:p w14:paraId="018D161F" w14:textId="77777777" w:rsidR="00D71161" w:rsidRPr="00D71161" w:rsidRDefault="00D71161" w:rsidP="00D71161">
      <w:pPr>
        <w:ind w:left="1800" w:hanging="360"/>
        <w:contextualSpacing/>
        <w:rPr>
          <w:rFonts w:ascii="Calibri" w:hAnsi="Calibri" w:cs="Calibri"/>
          <w:sz w:val="22"/>
          <w:szCs w:val="22"/>
        </w:rPr>
      </w:pPr>
      <w:r w:rsidRPr="00D71161">
        <w:rPr>
          <w:rFonts w:ascii="Calibri" w:hAnsi="Calibri" w:cs="Calibri"/>
          <w:sz w:val="22"/>
          <w:szCs w:val="22"/>
        </w:rPr>
        <w:t>2.</w:t>
      </w:r>
      <w:r w:rsidRPr="00D71161">
        <w:rPr>
          <w:rFonts w:ascii="Calibri" w:hAnsi="Calibri" w:cs="Calibri"/>
          <w:sz w:val="22"/>
          <w:szCs w:val="22"/>
        </w:rPr>
        <w:tab/>
        <w:t>For Profit organizations:</w:t>
      </w:r>
    </w:p>
    <w:p w14:paraId="1C9665BA" w14:textId="77777777" w:rsidR="00D71161" w:rsidRPr="00D71161" w:rsidRDefault="00D71161" w:rsidP="00D7116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hyperlink r:id="rId12" w:history="1">
        <w:r w:rsidRPr="00D71161">
          <w:rPr>
            <w:rStyle w:val="Hyperlink"/>
            <w:rFonts w:ascii="Calibri" w:hAnsi="Calibri" w:cs="Calibri"/>
            <w:sz w:val="22"/>
            <w:szCs w:val="22"/>
          </w:rPr>
          <w:t>48CFR31.2 Federal Acquisition Regulations</w:t>
        </w:r>
      </w:hyperlink>
      <w:r w:rsidRPr="00D71161">
        <w:rPr>
          <w:rFonts w:ascii="Calibri" w:hAnsi="Calibri" w:cs="Calibri"/>
          <w:sz w:val="22"/>
          <w:szCs w:val="22"/>
        </w:rPr>
        <w:t xml:space="preserve"> (FAR) and </w:t>
      </w:r>
      <w:hyperlink r:id="rId13" w:anchor="sp48.5.731.731_12" w:history="1">
        <w:r w:rsidRPr="00D71161">
          <w:rPr>
            <w:rStyle w:val="Hyperlink"/>
            <w:rFonts w:ascii="Calibri" w:hAnsi="Calibri" w:cs="Calibri"/>
            <w:sz w:val="22"/>
            <w:szCs w:val="22"/>
          </w:rPr>
          <w:t>48CFR731.2</w:t>
        </w:r>
      </w:hyperlink>
    </w:p>
    <w:p w14:paraId="50C94878" w14:textId="77777777" w:rsidR="00D71161" w:rsidRPr="00D71161" w:rsidRDefault="00D71161" w:rsidP="00D7116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hyperlink r:id="rId14" w:history="1">
        <w:r w:rsidRPr="00D71161">
          <w:rPr>
            <w:rStyle w:val="Hyperlink"/>
            <w:rFonts w:ascii="Calibri" w:hAnsi="Calibri" w:cs="Calibri"/>
            <w:sz w:val="22"/>
            <w:szCs w:val="22"/>
          </w:rPr>
          <w:t>USAID Acquisition Regulations (AIDAR)</w:t>
        </w:r>
      </w:hyperlink>
      <w:r w:rsidRPr="00D71161">
        <w:rPr>
          <w:rFonts w:ascii="Calibri" w:hAnsi="Calibri" w:cs="Calibri"/>
          <w:sz w:val="22"/>
          <w:szCs w:val="22"/>
        </w:rPr>
        <w:t xml:space="preserve"> - Cost Principles for Commercial Organizations</w:t>
      </w:r>
    </w:p>
    <w:p w14:paraId="54EDF5E7" w14:textId="77777777" w:rsidR="00D71161" w:rsidRPr="00D71161" w:rsidRDefault="00D71161" w:rsidP="00D71161">
      <w:pPr>
        <w:ind w:left="1440" w:hanging="720"/>
        <w:contextualSpacing/>
        <w:rPr>
          <w:rFonts w:ascii="Calibri" w:hAnsi="Calibri" w:cs="Calibri"/>
          <w:b/>
          <w:sz w:val="22"/>
          <w:szCs w:val="22"/>
        </w:rPr>
      </w:pPr>
    </w:p>
    <w:p w14:paraId="47FF7A08" w14:textId="77777777" w:rsidR="00D71161" w:rsidRPr="00D71161" w:rsidRDefault="00D71161" w:rsidP="00D71161">
      <w:pPr>
        <w:pStyle w:val="Default"/>
        <w:rPr>
          <w:rFonts w:ascii="Calibri" w:hAnsi="Calibri" w:cs="Calibri"/>
          <w:i/>
          <w:sz w:val="22"/>
          <w:szCs w:val="22"/>
          <w:lang w:eastAsia="hr-HR"/>
        </w:rPr>
      </w:pPr>
      <w:r w:rsidRPr="00D71161">
        <w:rPr>
          <w:rFonts w:ascii="Calibri" w:hAnsi="Calibri" w:cs="Calibri"/>
          <w:i/>
          <w:iCs/>
          <w:sz w:val="22"/>
          <w:szCs w:val="22"/>
        </w:rPr>
        <w:br/>
      </w:r>
      <w:r w:rsidRPr="00D71161">
        <w:rPr>
          <w:rFonts w:ascii="Calibri" w:hAnsi="Calibri" w:cs="Calibri"/>
          <w:i/>
          <w:iCs/>
          <w:sz w:val="22"/>
          <w:szCs w:val="22"/>
          <w:lang w:eastAsia="hr-HR"/>
        </w:rPr>
        <w:t xml:space="preserve">                                                                                                                                                                                                                                                                                                                                  </w:t>
      </w:r>
    </w:p>
    <w:p w14:paraId="2EF959F4" w14:textId="77777777" w:rsidR="00D71161" w:rsidRPr="00D71161" w:rsidRDefault="00D71161" w:rsidP="00D7116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2"/>
          <w:szCs w:val="22"/>
          <w:bdr w:val="none" w:sz="0" w:space="0" w:color="auto"/>
          <w:lang w:eastAsia="hr-HR"/>
        </w:rPr>
      </w:pPr>
      <w:r w:rsidRPr="00D71161">
        <w:rPr>
          <w:rFonts w:ascii="Calibri" w:eastAsia="Times New Roman" w:hAnsi="Calibri" w:cs="Calibri"/>
          <w:sz w:val="22"/>
          <w:szCs w:val="22"/>
          <w:bdr w:val="none" w:sz="0" w:space="0" w:color="auto"/>
          <w:lang w:val="en-GB" w:eastAsia="hr-HR"/>
        </w:rPr>
        <w:br/>
      </w:r>
    </w:p>
    <w:p w14:paraId="165E0ED1" w14:textId="77777777" w:rsidR="00C152EE" w:rsidRPr="00D71161" w:rsidRDefault="00C152EE">
      <w:pPr>
        <w:rPr>
          <w:rFonts w:ascii="Calibri" w:hAnsi="Calibri" w:cs="Calibri"/>
          <w:sz w:val="22"/>
          <w:szCs w:val="22"/>
        </w:rPr>
      </w:pPr>
    </w:p>
    <w:sectPr w:rsidR="00C152EE" w:rsidRPr="00D71161" w:rsidSect="00D71161">
      <w:headerReference w:type="default" r:id="rId15"/>
      <w:footerReference w:type="default" r:id="rId16"/>
      <w:pgSz w:w="12240" w:h="15840"/>
      <w:pgMar w:top="709" w:right="707"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7447B" w14:textId="77777777" w:rsidR="00117D72" w:rsidRDefault="00117D72">
      <w:r>
        <w:separator/>
      </w:r>
    </w:p>
  </w:endnote>
  <w:endnote w:type="continuationSeparator" w:id="0">
    <w:p w14:paraId="4266D9ED" w14:textId="77777777" w:rsidR="00117D72" w:rsidRDefault="0011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255998"/>
      <w:docPartObj>
        <w:docPartGallery w:val="Page Numbers (Bottom of Page)"/>
        <w:docPartUnique/>
      </w:docPartObj>
    </w:sdtPr>
    <w:sdtEndPr>
      <w:rPr>
        <w:noProof/>
      </w:rPr>
    </w:sdtEndPr>
    <w:sdtContent>
      <w:p w14:paraId="5AFE0F7C" w14:textId="19B6A2A7" w:rsidR="00D71161" w:rsidRDefault="00D71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4E182" w14:textId="77777777" w:rsidR="00D71161" w:rsidRDefault="00D7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00A97" w14:textId="77777777" w:rsidR="00117D72" w:rsidRDefault="00117D72">
      <w:r>
        <w:separator/>
      </w:r>
    </w:p>
  </w:footnote>
  <w:footnote w:type="continuationSeparator" w:id="0">
    <w:p w14:paraId="24013B86" w14:textId="77777777" w:rsidR="00117D72" w:rsidRDefault="0011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35D1" w14:textId="77777777" w:rsidR="00D71161" w:rsidRDefault="00D71161" w:rsidP="00D01379">
    <w:pPr>
      <w:pStyle w:val="A0"/>
      <w:jc w:val="center"/>
      <w:rPr>
        <w:rFonts w:cs="Times New Roman"/>
        <w:b/>
        <w:bCs/>
      </w:rPr>
    </w:pPr>
    <w:r>
      <w:rPr>
        <w:noProof/>
      </w:rPr>
      <w:drawing>
        <wp:anchor distT="0" distB="0" distL="114300" distR="114300" simplePos="0" relativeHeight="251660288" behindDoc="1" locked="0" layoutInCell="1" allowOverlap="1" wp14:anchorId="790B6DA6" wp14:editId="467A6C05">
          <wp:simplePos x="0" y="0"/>
          <wp:positionH relativeFrom="column">
            <wp:posOffset>2118995</wp:posOffset>
          </wp:positionH>
          <wp:positionV relativeFrom="paragraph">
            <wp:posOffset>-76200</wp:posOffset>
          </wp:positionV>
          <wp:extent cx="2114550" cy="754380"/>
          <wp:effectExtent l="0" t="0" r="0" b="7620"/>
          <wp:wrapTight wrapText="bothSides">
            <wp:wrapPolygon edited="0">
              <wp:start x="0" y="0"/>
              <wp:lineTo x="0" y="21273"/>
              <wp:lineTo x="21405" y="21273"/>
              <wp:lineTo x="21405" y="0"/>
              <wp:lineTo x="0" y="0"/>
            </wp:wrapPolygon>
          </wp:wrapTight>
          <wp:docPr id="8" name="Picture 8" descr="C:\Users\ahmed\Desktop\internews_logo_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ahmed\Desktop\internews_logo_bra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2957"/>
                  <a:stretch/>
                </pic:blipFill>
                <pic:spPr bwMode="auto">
                  <a:xfrm>
                    <a:off x="0" y="0"/>
                    <a:ext cx="211455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336F04" w14:textId="77777777" w:rsidR="00D71161" w:rsidRDefault="00D71161" w:rsidP="00715D12">
    <w:pPr>
      <w:pStyle w:val="a"/>
    </w:pPr>
    <w:r>
      <w:rPr>
        <w:rFonts w:cs="Times New Roman"/>
        <w:b/>
        <w:bCs/>
        <w:noProof/>
      </w:rPr>
      <w:drawing>
        <wp:inline distT="0" distB="0" distL="0" distR="0" wp14:anchorId="618ED940" wp14:editId="4031597F">
          <wp:extent cx="1920240" cy="585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40" cy="585470"/>
                  </a:xfrm>
                  <a:prstGeom prst="rect">
                    <a:avLst/>
                  </a:prstGeom>
                  <a:noFill/>
                </pic:spPr>
              </pic:pic>
            </a:graphicData>
          </a:graphic>
        </wp:inline>
      </w:drawing>
    </w:r>
    <w:r>
      <w:rPr>
        <w:noProof/>
      </w:rPr>
      <mc:AlternateContent>
        <mc:Choice Requires="wpg">
          <w:drawing>
            <wp:anchor distT="152400" distB="152400" distL="152400" distR="152400" simplePos="0" relativeHeight="251659264" behindDoc="1" locked="0" layoutInCell="1" allowOverlap="1" wp14:anchorId="40433088" wp14:editId="6CA9B19D">
              <wp:simplePos x="0" y="0"/>
              <wp:positionH relativeFrom="page">
                <wp:posOffset>6879590</wp:posOffset>
              </wp:positionH>
              <wp:positionV relativeFrom="page">
                <wp:posOffset>9943465</wp:posOffset>
              </wp:positionV>
              <wp:extent cx="388620" cy="281305"/>
              <wp:effectExtent l="254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81305"/>
                        <a:chOff x="-1" y="0"/>
                        <a:chExt cx="388624" cy="281306"/>
                      </a:xfrm>
                    </wpg:grpSpPr>
                    <wps:wsp>
                      <wps:cNvPr id="2" name="Shape 1073741825"/>
                      <wps:cNvSpPr>
                        <a:spLocks noChangeArrowheads="1"/>
                      </wps:cNvSpPr>
                      <wps:spPr bwMode="auto">
                        <a:xfrm>
                          <a:off x="-2" y="-1"/>
                          <a:ext cx="388626" cy="28130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3" name="Shape 1073741826"/>
                      <wps:cNvSpPr>
                        <a:spLocks noChangeArrowheads="1"/>
                      </wps:cNvSpPr>
                      <wps:spPr bwMode="auto">
                        <a:xfrm>
                          <a:off x="-2" y="-1"/>
                          <a:ext cx="388626" cy="28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6A405A" w14:textId="77777777" w:rsidR="00D71161" w:rsidRDefault="00D71161">
                            <w:pPr>
                              <w:pStyle w:val="A0"/>
                              <w:jc w:val="center"/>
                            </w:pPr>
                            <w:r>
                              <w:rPr>
                                <w:color w:val="0F243E"/>
                                <w:sz w:val="26"/>
                                <w:szCs w:val="26"/>
                                <w:u w:color="0F243E"/>
                              </w:rPr>
                              <w:fldChar w:fldCharType="begin"/>
                            </w:r>
                            <w:r>
                              <w:rPr>
                                <w:color w:val="0F243E"/>
                                <w:sz w:val="26"/>
                                <w:szCs w:val="26"/>
                                <w:u w:color="0F243E"/>
                              </w:rPr>
                              <w:instrText xml:space="preserve"> PAGE </w:instrText>
                            </w:r>
                            <w:r>
                              <w:rPr>
                                <w:color w:val="0F243E"/>
                                <w:sz w:val="26"/>
                                <w:szCs w:val="26"/>
                                <w:u w:color="0F243E"/>
                              </w:rPr>
                              <w:fldChar w:fldCharType="separate"/>
                            </w:r>
                            <w:r>
                              <w:rPr>
                                <w:noProof/>
                                <w:color w:val="0F243E"/>
                                <w:sz w:val="26"/>
                                <w:szCs w:val="26"/>
                                <w:u w:color="0F243E"/>
                              </w:rPr>
                              <w:t>1</w:t>
                            </w:r>
                            <w:r>
                              <w:rPr>
                                <w:color w:val="0F243E"/>
                                <w:sz w:val="26"/>
                                <w:szCs w:val="26"/>
                                <w:u w:color="0F243E"/>
                              </w:rPr>
                              <w:fldChar w:fldCharType="end"/>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33088" id="Group 1" o:spid="_x0000_s1026" style="position:absolute;margin-left:541.7pt;margin-top:782.95pt;width:30.6pt;height:22.15pt;z-index:-251657216;mso-wrap-distance-left:12pt;mso-wrap-distance-top:12pt;mso-wrap-distance-right:12pt;mso-wrap-distance-bottom:12pt;mso-position-horizontal-relative:page;mso-position-vertical-relative:page" coordorigin="-1" coordsize="388624,28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">
              <v:rect id="Shape 1073741825" o:spid="_x0000_s1027" style="position:absolute;left:-2;top:-1;width:388626;height:28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rect id="Shape 1073741826" o:spid="_x0000_s1028" style="position:absolute;left:-2;top:-1;width:388626;height:281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" filled="f" stroked="f" strokeweight="1pt">
                <v:stroke miterlimit="4"/>
                <v:textbox inset="0,0,0,0">
                  <w:txbxContent>
                    <w:p w14:paraId="4B6A405A" w14:textId="77777777" w:rsidR="00D71161" w:rsidRDefault="00D71161">
                      <w:pPr>
                        <w:pStyle w:val="A0"/>
                        <w:jc w:val="center"/>
                      </w:pPr>
                      <w:r>
                        <w:rPr>
                          <w:color w:val="0F243E"/>
                          <w:sz w:val="26"/>
                          <w:szCs w:val="26"/>
                          <w:u w:color="0F243E"/>
                        </w:rPr>
                        <w:fldChar w:fldCharType="begin"/>
                      </w:r>
                      <w:r>
                        <w:rPr>
                          <w:color w:val="0F243E"/>
                          <w:sz w:val="26"/>
                          <w:szCs w:val="26"/>
                          <w:u w:color="0F243E"/>
                        </w:rPr>
                        <w:instrText xml:space="preserve"> PAGE </w:instrText>
                      </w:r>
                      <w:r>
                        <w:rPr>
                          <w:color w:val="0F243E"/>
                          <w:sz w:val="26"/>
                          <w:szCs w:val="26"/>
                          <w:u w:color="0F243E"/>
                        </w:rPr>
                        <w:fldChar w:fldCharType="separate"/>
                      </w:r>
                      <w:r>
                        <w:rPr>
                          <w:noProof/>
                          <w:color w:val="0F243E"/>
                          <w:sz w:val="26"/>
                          <w:szCs w:val="26"/>
                          <w:u w:color="0F243E"/>
                        </w:rPr>
                        <w:t>1</w:t>
                      </w:r>
                      <w:r>
                        <w:rPr>
                          <w:color w:val="0F243E"/>
                          <w:sz w:val="26"/>
                          <w:szCs w:val="26"/>
                          <w:u w:color="0F243E"/>
                        </w:rP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FF3"/>
    <w:multiLevelType w:val="hybridMultilevel"/>
    <w:tmpl w:val="DFC054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B3D12"/>
    <w:multiLevelType w:val="hybridMultilevel"/>
    <w:tmpl w:val="0FEE99C2"/>
    <w:lvl w:ilvl="0" w:tplc="FCB697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4F08C5"/>
    <w:multiLevelType w:val="hybridMultilevel"/>
    <w:tmpl w:val="6016A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24304B4"/>
    <w:multiLevelType w:val="hybridMultilevel"/>
    <w:tmpl w:val="1890A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63AF9"/>
    <w:multiLevelType w:val="hybridMultilevel"/>
    <w:tmpl w:val="54D01734"/>
    <w:lvl w:ilvl="0" w:tplc="0409000F">
      <w:start w:val="1"/>
      <w:numFmt w:val="decimal"/>
      <w:lvlText w:val="%1."/>
      <w:lvlJc w:val="left"/>
      <w:pPr>
        <w:ind w:left="56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91376">
    <w:abstractNumId w:val="4"/>
  </w:num>
  <w:num w:numId="2" w16cid:durableId="1517963621">
    <w:abstractNumId w:val="0"/>
  </w:num>
  <w:num w:numId="3" w16cid:durableId="1883052738">
    <w:abstractNumId w:val="2"/>
  </w:num>
  <w:num w:numId="4" w16cid:durableId="841815735">
    <w:abstractNumId w:val="3"/>
  </w:num>
  <w:num w:numId="5" w16cid:durableId="63472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DB"/>
    <w:rsid w:val="00117D72"/>
    <w:rsid w:val="00204C9F"/>
    <w:rsid w:val="00263F78"/>
    <w:rsid w:val="00291F20"/>
    <w:rsid w:val="00424D0C"/>
    <w:rsid w:val="00593D7B"/>
    <w:rsid w:val="00613452"/>
    <w:rsid w:val="006267A1"/>
    <w:rsid w:val="00637FF7"/>
    <w:rsid w:val="00643177"/>
    <w:rsid w:val="0067535E"/>
    <w:rsid w:val="006A73DB"/>
    <w:rsid w:val="007C7A34"/>
    <w:rsid w:val="008402FD"/>
    <w:rsid w:val="009122BA"/>
    <w:rsid w:val="009B0BB9"/>
    <w:rsid w:val="00A34263"/>
    <w:rsid w:val="00B03EF9"/>
    <w:rsid w:val="00B87D54"/>
    <w:rsid w:val="00C152EE"/>
    <w:rsid w:val="00CF31D0"/>
    <w:rsid w:val="00D71161"/>
    <w:rsid w:val="00DC09AB"/>
    <w:rsid w:val="00F233F9"/>
    <w:rsid w:val="0454D09A"/>
    <w:rsid w:val="1E715805"/>
    <w:rsid w:val="2029C3B6"/>
    <w:rsid w:val="25D750E6"/>
    <w:rsid w:val="2BC211ED"/>
    <w:rsid w:val="32A9DCFB"/>
    <w:rsid w:val="33273CE7"/>
    <w:rsid w:val="40AD98A2"/>
    <w:rsid w:val="5B59F807"/>
    <w:rsid w:val="5F7684FB"/>
    <w:rsid w:val="6C26B67E"/>
    <w:rsid w:val="7BB9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4C0"/>
  <w15:chartTrackingRefBased/>
  <w15:docId w15:val="{A2A55240-4F59-4B06-8741-97EAEB6C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16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6A7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3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3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3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3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3DB"/>
    <w:rPr>
      <w:rFonts w:eastAsiaTheme="majorEastAsia" w:cstheme="majorBidi"/>
      <w:color w:val="272727" w:themeColor="text1" w:themeTint="D8"/>
    </w:rPr>
  </w:style>
  <w:style w:type="paragraph" w:styleId="Title">
    <w:name w:val="Title"/>
    <w:basedOn w:val="Normal"/>
    <w:next w:val="Normal"/>
    <w:link w:val="TitleChar"/>
    <w:uiPriority w:val="10"/>
    <w:qFormat/>
    <w:rsid w:val="006A73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3DB"/>
    <w:pPr>
      <w:spacing w:before="160"/>
      <w:jc w:val="center"/>
    </w:pPr>
    <w:rPr>
      <w:i/>
      <w:iCs/>
      <w:color w:val="404040" w:themeColor="text1" w:themeTint="BF"/>
    </w:rPr>
  </w:style>
  <w:style w:type="character" w:customStyle="1" w:styleId="QuoteChar">
    <w:name w:val="Quote Char"/>
    <w:basedOn w:val="DefaultParagraphFont"/>
    <w:link w:val="Quote"/>
    <w:uiPriority w:val="29"/>
    <w:rsid w:val="006A73DB"/>
    <w:rPr>
      <w:i/>
      <w:iCs/>
      <w:color w:val="404040" w:themeColor="text1" w:themeTint="BF"/>
    </w:rPr>
  </w:style>
  <w:style w:type="paragraph" w:styleId="ListParagraph">
    <w:name w:val="List Paragraph"/>
    <w:basedOn w:val="Normal"/>
    <w:uiPriority w:val="34"/>
    <w:qFormat/>
    <w:rsid w:val="006A73DB"/>
    <w:pPr>
      <w:ind w:left="720"/>
      <w:contextualSpacing/>
    </w:pPr>
  </w:style>
  <w:style w:type="character" w:styleId="IntenseEmphasis">
    <w:name w:val="Intense Emphasis"/>
    <w:basedOn w:val="DefaultParagraphFont"/>
    <w:uiPriority w:val="21"/>
    <w:qFormat/>
    <w:rsid w:val="006A73DB"/>
    <w:rPr>
      <w:i/>
      <w:iCs/>
      <w:color w:val="0F4761" w:themeColor="accent1" w:themeShade="BF"/>
    </w:rPr>
  </w:style>
  <w:style w:type="paragraph" w:styleId="IntenseQuote">
    <w:name w:val="Intense Quote"/>
    <w:basedOn w:val="Normal"/>
    <w:next w:val="Normal"/>
    <w:link w:val="IntenseQuoteChar"/>
    <w:uiPriority w:val="30"/>
    <w:qFormat/>
    <w:rsid w:val="006A7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3DB"/>
    <w:rPr>
      <w:i/>
      <w:iCs/>
      <w:color w:val="0F4761" w:themeColor="accent1" w:themeShade="BF"/>
    </w:rPr>
  </w:style>
  <w:style w:type="character" w:styleId="IntenseReference">
    <w:name w:val="Intense Reference"/>
    <w:basedOn w:val="DefaultParagraphFont"/>
    <w:uiPriority w:val="32"/>
    <w:qFormat/>
    <w:rsid w:val="006A73DB"/>
    <w:rPr>
      <w:b/>
      <w:bCs/>
      <w:smallCaps/>
      <w:color w:val="0F4761" w:themeColor="accent1" w:themeShade="BF"/>
      <w:spacing w:val="5"/>
    </w:rPr>
  </w:style>
  <w:style w:type="character" w:styleId="Hyperlink">
    <w:name w:val="Hyperlink"/>
    <w:rsid w:val="00D71161"/>
    <w:rPr>
      <w:u w:val="single"/>
    </w:rPr>
  </w:style>
  <w:style w:type="paragraph" w:customStyle="1" w:styleId="a">
    <w:name w:val="Колонтитулы"/>
    <w:rsid w:val="00D7116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u w:color="000000"/>
      <w:bdr w:val="nil"/>
      <w:lang w:val="ru-RU" w:eastAsia="ru-RU"/>
      <w14:ligatures w14:val="none"/>
    </w:rPr>
  </w:style>
  <w:style w:type="paragraph" w:customStyle="1" w:styleId="A0">
    <w:name w:val="Текстовый блок A"/>
    <w:rsid w:val="00D71161"/>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4"/>
      <w:szCs w:val="24"/>
      <w:u w:color="000000"/>
      <w:bdr w:val="nil"/>
      <w:lang w:val="ru-RU" w:eastAsia="ru-RU"/>
      <w14:ligatures w14:val="none"/>
    </w:rPr>
  </w:style>
  <w:style w:type="paragraph" w:styleId="CommentText">
    <w:name w:val="annotation text"/>
    <w:basedOn w:val="Normal"/>
    <w:link w:val="CommentTextChar"/>
    <w:uiPriority w:val="99"/>
    <w:unhideWhenUsed/>
    <w:rsid w:val="00D71161"/>
    <w:rPr>
      <w:sz w:val="20"/>
      <w:szCs w:val="20"/>
    </w:rPr>
  </w:style>
  <w:style w:type="character" w:customStyle="1" w:styleId="CommentTextChar">
    <w:name w:val="Comment Text Char"/>
    <w:basedOn w:val="DefaultParagraphFont"/>
    <w:link w:val="CommentText"/>
    <w:uiPriority w:val="99"/>
    <w:rsid w:val="00D71161"/>
    <w:rPr>
      <w:rFonts w:ascii="Times New Roman" w:eastAsia="Arial Unicode MS" w:hAnsi="Times New Roman" w:cs="Times New Roman"/>
      <w:kern w:val="0"/>
      <w:sz w:val="20"/>
      <w:szCs w:val="20"/>
      <w:bdr w:val="nil"/>
      <w14:ligatures w14:val="none"/>
    </w:rPr>
  </w:style>
  <w:style w:type="character" w:styleId="CommentReference">
    <w:name w:val="annotation reference"/>
    <w:uiPriority w:val="99"/>
    <w:semiHidden/>
    <w:unhideWhenUsed/>
    <w:rsid w:val="00D71161"/>
    <w:rPr>
      <w:sz w:val="16"/>
      <w:szCs w:val="16"/>
    </w:rPr>
  </w:style>
  <w:style w:type="paragraph" w:styleId="Footer">
    <w:name w:val="footer"/>
    <w:basedOn w:val="Normal"/>
    <w:link w:val="FooterChar"/>
    <w:uiPriority w:val="99"/>
    <w:unhideWhenUsed/>
    <w:rsid w:val="00D71161"/>
    <w:pPr>
      <w:tabs>
        <w:tab w:val="center" w:pos="4680"/>
        <w:tab w:val="right" w:pos="9360"/>
      </w:tabs>
    </w:pPr>
  </w:style>
  <w:style w:type="character" w:customStyle="1" w:styleId="FooterChar">
    <w:name w:val="Footer Char"/>
    <w:basedOn w:val="DefaultParagraphFont"/>
    <w:link w:val="Footer"/>
    <w:uiPriority w:val="99"/>
    <w:rsid w:val="00D71161"/>
    <w:rPr>
      <w:rFonts w:ascii="Times New Roman" w:eastAsia="Arial Unicode MS" w:hAnsi="Times New Roman" w:cs="Times New Roman"/>
      <w:kern w:val="0"/>
      <w:sz w:val="24"/>
      <w:szCs w:val="24"/>
      <w:bdr w:val="nil"/>
      <w14:ligatures w14:val="none"/>
    </w:rPr>
  </w:style>
  <w:style w:type="paragraph" w:customStyle="1" w:styleId="Default">
    <w:name w:val="Default"/>
    <w:rsid w:val="00D71161"/>
    <w:pPr>
      <w:autoSpaceDE w:val="0"/>
      <w:autoSpaceDN w:val="0"/>
      <w:adjustRightInd w:val="0"/>
      <w:spacing w:after="0" w:line="240" w:lineRule="auto"/>
    </w:pPr>
    <w:rPr>
      <w:rFonts w:ascii="Helvetica" w:eastAsia="Arial Unicode MS" w:hAnsi="Helvetica" w:cs="Helvetica"/>
      <w:color w:val="000000"/>
      <w:kern w:val="0"/>
      <w:sz w:val="24"/>
      <w:szCs w:val="24"/>
      <w14:ligatures w14:val="none"/>
    </w:rPr>
  </w:style>
  <w:style w:type="character" w:customStyle="1" w:styleId="cf01">
    <w:name w:val="cf01"/>
    <w:basedOn w:val="DefaultParagraphFont"/>
    <w:rsid w:val="00D71161"/>
    <w:rPr>
      <w:rFonts w:ascii="Segoe UI" w:hAnsi="Segoe UI" w:cs="Segoe UI" w:hint="default"/>
      <w:sz w:val="18"/>
      <w:szCs w:val="18"/>
    </w:rPr>
  </w:style>
  <w:style w:type="paragraph" w:customStyle="1" w:styleId="pf0">
    <w:name w:val="pf0"/>
    <w:basedOn w:val="Normal"/>
    <w:rsid w:val="00D711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204C9F"/>
    <w:pPr>
      <w:spacing w:after="0" w:line="240" w:lineRule="auto"/>
    </w:pPr>
    <w:rPr>
      <w:rFonts w:ascii="Times New Roman" w:eastAsia="Arial Unicode MS" w:hAnsi="Times New Roman" w:cs="Times New Roman"/>
      <w:kern w:val="0"/>
      <w:sz w:val="24"/>
      <w:szCs w:val="24"/>
      <w:bdr w:val="nil"/>
      <w14:ligatures w14:val="none"/>
    </w:rPr>
  </w:style>
  <w:style w:type="paragraph" w:styleId="CommentSubject">
    <w:name w:val="annotation subject"/>
    <w:basedOn w:val="CommentText"/>
    <w:next w:val="CommentText"/>
    <w:link w:val="CommentSubjectChar"/>
    <w:uiPriority w:val="99"/>
    <w:semiHidden/>
    <w:unhideWhenUsed/>
    <w:rsid w:val="009122BA"/>
    <w:rPr>
      <w:b/>
      <w:bCs/>
    </w:rPr>
  </w:style>
  <w:style w:type="character" w:customStyle="1" w:styleId="CommentSubjectChar">
    <w:name w:val="Comment Subject Char"/>
    <w:basedOn w:val="CommentTextChar"/>
    <w:link w:val="CommentSubject"/>
    <w:uiPriority w:val="99"/>
    <w:semiHidden/>
    <w:rsid w:val="009122BA"/>
    <w:rPr>
      <w:rFonts w:ascii="Times New Roman" w:eastAsia="Arial Unicode MS" w:hAnsi="Times New Roman" w:cs="Times New Roman"/>
      <w:b/>
      <w:bCs/>
      <w:kern w:val="0"/>
      <w:sz w:val="20"/>
      <w:szCs w:val="2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SID=d947754b86e1b3fe925ad7c9d6056e10&amp;mc=true&amp;node=pt48.5.731&amp;rgn=div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fr.gov/cgi-bin/text-idx?tpl=/ecfrbrowse/Title48/48cfr31_main_02.t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3a5b24a09e5a2bee7c2d178e2e9ca53e&amp;mc=true&amp;node=pt2.1.200&amp;rgn=div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cfr.gov/cgi-bin/text-idx?SID=3a5b24a09e5a2bee7c2d178e2e9ca53e&amp;mc=true&amp;node=pt2.1.200&amp;rgn=div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aid.gov/sites/default/files/documents/1868/aidar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BF1BA0E2B1F2488D1160EFC6AAEE53" ma:contentTypeVersion="14" ma:contentTypeDescription="Create a new document." ma:contentTypeScope="" ma:versionID="f88736f26fc111e4de7dba7de88686ee">
  <xsd:schema xmlns:xsd="http://www.w3.org/2001/XMLSchema" xmlns:xs="http://www.w3.org/2001/XMLSchema" xmlns:p="http://schemas.microsoft.com/office/2006/metadata/properties" xmlns:ns2="c5150ce9-616b-422d-854a-427bb7add412" xmlns:ns3="db048611-075a-4bc8-a4ad-ca55ae88077e" targetNamespace="http://schemas.microsoft.com/office/2006/metadata/properties" ma:root="true" ma:fieldsID="6482d26200b10a291958bbc6d9f6752c" ns2:_="" ns3:_="">
    <xsd:import namespace="c5150ce9-616b-422d-854a-427bb7add412"/>
    <xsd:import namespace="db048611-075a-4bc8-a4ad-ca55ae8807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50ce9-616b-422d-854a-427bb7add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ed7cd0-2e79-407e-9449-9953514c7a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48611-075a-4bc8-a4ad-ca55ae8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6bb4280-5469-4ae6-bb96-00b62b940221}" ma:internalName="TaxCatchAll" ma:showField="CatchAllData" ma:web="db048611-075a-4bc8-a4ad-ca55ae8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FAAB2-A2EC-4FD5-A1AE-38AD77C7C765}">
  <ds:schemaRefs>
    <ds:schemaRef ds:uri="http://schemas.openxmlformats.org/officeDocument/2006/bibliography"/>
  </ds:schemaRefs>
</ds:datastoreItem>
</file>

<file path=customXml/itemProps2.xml><?xml version="1.0" encoding="utf-8"?>
<ds:datastoreItem xmlns:ds="http://schemas.openxmlformats.org/officeDocument/2006/customXml" ds:itemID="{E1D5908E-C23A-4313-91A3-EDD2EA036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50ce9-616b-422d-854a-427bb7add412"/>
    <ds:schemaRef ds:uri="db048611-075a-4bc8-a4ad-ca55ae88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DCD05-3363-4A7B-BFFC-7F32E01A7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 Khachatryan</dc:creator>
  <cp:keywords/>
  <dc:description/>
  <cp:lastModifiedBy>Varsik Nerkararyan</cp:lastModifiedBy>
  <cp:revision>15</cp:revision>
  <dcterms:created xsi:type="dcterms:W3CDTF">2024-05-14T06:32:00Z</dcterms:created>
  <dcterms:modified xsi:type="dcterms:W3CDTF">2024-12-03T13:16:00Z</dcterms:modified>
</cp:coreProperties>
</file>